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71" w:rsidRPr="00193971" w:rsidRDefault="00193971" w:rsidP="00193971">
      <w:pPr>
        <w:pStyle w:val="Normal"/>
        <w:jc w:val="left"/>
        <w:rPr>
          <w:rFonts w:ascii="仿宋" w:eastAsia="仿宋" w:hAnsi="仿宋"/>
          <w:b/>
          <w:sz w:val="32"/>
          <w:szCs w:val="32"/>
        </w:rPr>
      </w:pPr>
      <w:r w:rsidRPr="00193971">
        <w:rPr>
          <w:rFonts w:ascii="仿宋" w:eastAsia="仿宋" w:hAnsi="仿宋"/>
          <w:b/>
          <w:sz w:val="32"/>
          <w:szCs w:val="32"/>
        </w:rPr>
        <w:t>附件</w:t>
      </w:r>
      <w:r w:rsidRPr="00193971">
        <w:rPr>
          <w:rFonts w:ascii="仿宋" w:eastAsia="仿宋" w:hAnsi="仿宋"/>
          <w:b/>
          <w:sz w:val="32"/>
          <w:szCs w:val="32"/>
        </w:rPr>
        <w:t>一</w:t>
      </w:r>
      <w:r w:rsidRPr="00193971">
        <w:rPr>
          <w:rFonts w:ascii="仿宋" w:eastAsia="仿宋" w:hAnsi="仿宋"/>
          <w:b/>
          <w:sz w:val="32"/>
          <w:szCs w:val="32"/>
        </w:rPr>
        <w:t>：“优秀刑司人”预选阶段评选分数换算办法</w:t>
      </w:r>
      <w:bookmarkStart w:id="0" w:name="_GoBack"/>
      <w:bookmarkEnd w:id="0"/>
    </w:p>
    <w:p w:rsidR="00193971" w:rsidRPr="00193971" w:rsidRDefault="00193971" w:rsidP="00193971">
      <w:pPr>
        <w:pStyle w:val="Normal"/>
        <w:numPr>
          <w:ilvl w:val="0"/>
          <w:numId w:val="1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193971">
        <w:rPr>
          <w:rFonts w:asciiTheme="minorEastAsia" w:eastAsiaTheme="minorEastAsia" w:hAnsiTheme="minorEastAsia"/>
          <w:b/>
          <w:sz w:val="28"/>
          <w:szCs w:val="28"/>
        </w:rPr>
        <w:t>量化分数包含以下维度：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8"/>
        <w:gridCol w:w="948"/>
      </w:tblGrid>
      <w:tr w:rsidR="00193971" w:rsidRPr="00193971" w:rsidTr="00016A06"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70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60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50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40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30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20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10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5</w:t>
            </w:r>
          </w:p>
        </w:tc>
      </w:tr>
      <w:tr w:rsidR="00193971" w:rsidRPr="00193971" w:rsidTr="00016A06"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学习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1、中国政法大学校长奖学金2、江平奖学金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国家奖学金</w:t>
            </w:r>
          </w:p>
          <w:p w:rsidR="00193971" w:rsidRPr="00193971" w:rsidRDefault="00193971" w:rsidP="00016A06">
            <w:pPr>
              <w:pStyle w:val="Normal"/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国家励志奖学金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3、三星奖学金、宝钢奖学金等由企业、社团赞助的奖学金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中国政法大学一等奖学金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中国政法大学二等奖学金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中国政法大学三等奖学金</w:t>
            </w:r>
          </w:p>
        </w:tc>
      </w:tr>
      <w:tr w:rsidR="00193971" w:rsidRPr="00193971" w:rsidTr="00016A06">
        <w:trPr>
          <w:trHeight w:val="1298"/>
        </w:trPr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学术竞赛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在核心期刊发表论文</w:t>
            </w:r>
          </w:p>
          <w:p w:rsidR="00193971" w:rsidRPr="00193971" w:rsidRDefault="00193971" w:rsidP="00016A06">
            <w:pPr>
              <w:pStyle w:val="Normal"/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获中国政法大学“学术十星”称号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入围中国政法大学“学术十星”前二十名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rPr>
                <w:rFonts w:ascii="仿宋" w:eastAsia="仿宋" w:hAnsi="仿宋" w:hint="eastAsia"/>
                <w:szCs w:val="21"/>
              </w:rPr>
            </w:pPr>
            <w:r w:rsidRPr="00193971">
              <w:rPr>
                <w:rFonts w:ascii="仿宋" w:eastAsia="仿宋" w:hAnsi="仿宋" w:hint="eastAsia"/>
                <w:szCs w:val="21"/>
              </w:rPr>
              <w:t>1、担任已结项的“国家大学生创新实验计划”项目和“北京市大学生科学研究与创业行动计划”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szCs w:val="21"/>
              </w:rPr>
            </w:pPr>
            <w:r w:rsidRPr="00193971">
              <w:rPr>
                <w:rFonts w:ascii="仿宋" w:eastAsia="仿宋" w:hAnsi="仿宋"/>
                <w:szCs w:val="21"/>
              </w:rPr>
              <w:t>项目的项目负责人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2、院级学术竞赛三等奖及以上或在“学</w:t>
            </w:r>
            <w:r w:rsidRPr="00193971">
              <w:rPr>
                <w:rFonts w:ascii="仿宋" w:eastAsia="仿宋" w:hAnsi="仿宋"/>
                <w:bCs/>
                <w:szCs w:val="21"/>
              </w:rPr>
              <w:lastRenderedPageBreak/>
              <w:t>术法大”杂志上发表文章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8" w:type="dxa"/>
          </w:tcPr>
          <w:p w:rsidR="00193971" w:rsidRPr="00193971" w:rsidRDefault="00193971" w:rsidP="00016A06">
            <w:pPr>
              <w:rPr>
                <w:rFonts w:ascii="仿宋" w:eastAsia="仿宋" w:hAnsi="仿宋" w:hint="eastAsia"/>
                <w:szCs w:val="21"/>
              </w:rPr>
            </w:pPr>
            <w:r w:rsidRPr="00193971">
              <w:rPr>
                <w:rFonts w:ascii="仿宋" w:eastAsia="仿宋" w:hAnsi="仿宋" w:hint="eastAsia"/>
                <w:szCs w:val="21"/>
              </w:rPr>
              <w:t>1、担任已结项的“国家大学生创新实验计划”项目和“北京市大学生科学研究与创业行动计划”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szCs w:val="21"/>
              </w:rPr>
            </w:pPr>
            <w:r w:rsidRPr="00193971">
              <w:rPr>
                <w:rFonts w:ascii="仿宋" w:eastAsia="仿宋" w:hAnsi="仿宋"/>
                <w:szCs w:val="21"/>
              </w:rPr>
              <w:t>项目的成员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szCs w:val="21"/>
              </w:rPr>
              <w:t>2、担任未结项的“国家大学生创新实验计</w:t>
            </w:r>
            <w:r w:rsidRPr="00193971">
              <w:rPr>
                <w:rFonts w:ascii="仿宋" w:eastAsia="仿宋" w:hAnsi="仿宋"/>
                <w:szCs w:val="21"/>
              </w:rPr>
              <w:lastRenderedPageBreak/>
              <w:t>划”项目和“北京市大学生科学研究与创业行动计划” 项目的项目负责人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rPr>
                <w:rFonts w:ascii="仿宋" w:eastAsia="仿宋" w:hAnsi="仿宋" w:hint="eastAsia"/>
                <w:szCs w:val="21"/>
              </w:rPr>
            </w:pPr>
            <w:r w:rsidRPr="00193971">
              <w:rPr>
                <w:rFonts w:ascii="仿宋" w:eastAsia="仿宋" w:hAnsi="仿宋" w:hint="eastAsia"/>
                <w:szCs w:val="21"/>
              </w:rPr>
              <w:lastRenderedPageBreak/>
              <w:t>担任未结项的“国家大学生创新实验计划”项目和“北京市大学生科学研究与创业行动计划”项目的成员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93971" w:rsidRPr="00193971" w:rsidTr="00016A06">
        <w:trPr>
          <w:trHeight w:val="1622"/>
        </w:trPr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lastRenderedPageBreak/>
              <w:t>文体竞赛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竞赛优胜一等奖学金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市级文艺、体育活动奖项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竞赛优胜二等奖学金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竞赛优胜三等奖学金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校级文艺、体育活动奖项（前三名）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院级文艺、体育活动奖项（前三名）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93971" w:rsidRPr="00193971" w:rsidTr="00016A06"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志愿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志愿服务总积分80分（含）以上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志愿服务总积分70（含）~80分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志愿服务总积分60（含）~70分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志愿服务总积分50（含）~60分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志愿服务总积分40（含）~50分</w:t>
            </w:r>
          </w:p>
        </w:tc>
      </w:tr>
      <w:tr w:rsidR="00193971" w:rsidRPr="00193971" w:rsidTr="00016A06"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社团工作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校学生会、学生委员会、记者团、青协、社联、艺术团、农研、勤助、准律师协会、国防生委员会以及院学生会、学生委员会、</w:t>
            </w:r>
            <w:r w:rsidRPr="00193971">
              <w:rPr>
                <w:rFonts w:ascii="仿宋" w:eastAsia="仿宋" w:hAnsi="仿宋"/>
                <w:bCs/>
                <w:szCs w:val="21"/>
              </w:rPr>
              <w:lastRenderedPageBreak/>
              <w:t>记者团社团正职负责人</w:t>
            </w:r>
          </w:p>
          <w:p w:rsidR="00193971" w:rsidRPr="00193971" w:rsidRDefault="00193971" w:rsidP="00016A06">
            <w:pPr>
              <w:pStyle w:val="Normal"/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国防生大队长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lastRenderedPageBreak/>
              <w:t>校学生会、学生委员会、记者团、青协、社联、艺术团、农研、勤助、准律师协会的，院学生会、学生委员会、记者团；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副职负</w:t>
            </w:r>
            <w:r w:rsidRPr="00193971">
              <w:rPr>
                <w:rFonts w:ascii="仿宋" w:eastAsia="仿宋" w:hAnsi="仿宋"/>
                <w:bCs/>
                <w:szCs w:val="21"/>
              </w:rPr>
              <w:lastRenderedPageBreak/>
              <w:t>责人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2、国防生中队长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获得“社团风云人物”的非上述社团成员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国防生区队长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numPr>
                <w:ilvl w:val="0"/>
                <w:numId w:val="6"/>
              </w:num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社团部长</w:t>
            </w:r>
          </w:p>
          <w:p w:rsidR="00193971" w:rsidRPr="00193971" w:rsidRDefault="00193971" w:rsidP="00016A06">
            <w:pPr>
              <w:pStyle w:val="Normal"/>
              <w:numPr>
                <w:ilvl w:val="0"/>
                <w:numId w:val="6"/>
              </w:num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国防生班长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93971" w:rsidRPr="00193971" w:rsidTr="00016A06"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lastRenderedPageBreak/>
              <w:t>调研实践</w:t>
            </w:r>
            <w:r w:rsidRPr="00193971">
              <w:rPr>
                <w:rFonts w:ascii="仿宋" w:eastAsia="仿宋" w:hAnsi="仿宋"/>
                <w:szCs w:val="21"/>
              </w:rPr>
              <w:t>类竞赛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szCs w:val="21"/>
              </w:rPr>
              <w:t>获得“挑战杯”全国大学生系列科技学术竞赛特等奖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获得国家级竞赛一等奖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numPr>
                <w:ilvl w:val="0"/>
                <w:numId w:val="7"/>
              </w:numPr>
              <w:jc w:val="left"/>
              <w:rPr>
                <w:rFonts w:ascii="仿宋" w:eastAsia="仿宋" w:hAnsi="仿宋"/>
                <w:szCs w:val="21"/>
              </w:rPr>
            </w:pPr>
            <w:r w:rsidRPr="00193971">
              <w:rPr>
                <w:rFonts w:ascii="仿宋" w:eastAsia="仿宋" w:hAnsi="仿宋"/>
                <w:szCs w:val="21"/>
              </w:rPr>
              <w:t>获得国家级竞赛二等奖（第二名）、省部级竞赛一等奖（第一名），或在国家级、省部级竞赛决赛阶段获得最佳单项奖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szCs w:val="21"/>
              </w:rPr>
              <w:t>2、获得国际性比赛（包括邀请赛）前三名或最佳单项奖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8" w:type="dxa"/>
          </w:tcPr>
          <w:p w:rsidR="00193971" w:rsidRPr="00193971" w:rsidRDefault="00193971" w:rsidP="00016A06">
            <w:pPr>
              <w:numPr>
                <w:ilvl w:val="0"/>
                <w:numId w:val="8"/>
              </w:numPr>
              <w:rPr>
                <w:rFonts w:ascii="仿宋" w:eastAsia="仿宋" w:hAnsi="仿宋" w:hint="eastAsia"/>
                <w:szCs w:val="21"/>
              </w:rPr>
            </w:pPr>
            <w:r w:rsidRPr="00193971">
              <w:rPr>
                <w:rFonts w:ascii="仿宋" w:eastAsia="仿宋" w:hAnsi="仿宋" w:hint="eastAsia"/>
                <w:szCs w:val="21"/>
              </w:rPr>
              <w:t>获得国家级竞赛三等奖（第三名）、省部级竞赛二等奖（第二名），或获得中国政法大学学生奖学金科研创新一等奖</w:t>
            </w:r>
          </w:p>
          <w:p w:rsidR="00193971" w:rsidRPr="00193971" w:rsidRDefault="00193971" w:rsidP="00016A06">
            <w:pPr>
              <w:rPr>
                <w:rFonts w:ascii="仿宋" w:eastAsia="仿宋" w:hAnsi="仿宋" w:hint="eastAsia"/>
                <w:szCs w:val="21"/>
              </w:rPr>
            </w:pPr>
            <w:r w:rsidRPr="00193971">
              <w:rPr>
                <w:rFonts w:ascii="仿宋" w:eastAsia="仿宋" w:hAnsi="仿宋" w:hint="eastAsia"/>
                <w:szCs w:val="21"/>
              </w:rPr>
              <w:t>2、获得国际性比赛（包括邀请赛）优胜奖（第四、五、六名）注：国际性比赛的国内选拔赛视为省部级竞赛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93971" w:rsidRPr="00193971" w:rsidTr="00016A06"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班级工作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a3"/>
              <w:rPr>
                <w:rFonts w:ascii="仿宋" w:eastAsia="仿宋" w:hAnsi="仿宋" w:hint="eastAsia"/>
                <w:szCs w:val="21"/>
              </w:rPr>
            </w:pP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1、获得市级</w:t>
            </w:r>
            <w:r w:rsidRPr="00193971">
              <w:rPr>
                <w:rFonts w:ascii="仿宋" w:eastAsia="仿宋" w:hAnsi="仿宋"/>
                <w:bCs/>
                <w:szCs w:val="21"/>
              </w:rPr>
              <w:lastRenderedPageBreak/>
              <w:t>及以上优秀学生干部、优秀党、团员，三好学生</w:t>
            </w:r>
            <w:r w:rsidRPr="00193971">
              <w:rPr>
                <w:rFonts w:ascii="仿宋" w:eastAsia="仿宋" w:hAnsi="仿宋"/>
                <w:szCs w:val="21"/>
              </w:rPr>
              <w:t>2、班级获得市级及以上优秀班集体的主要班委（班长/团支书）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1、获得校级</w:t>
            </w:r>
            <w:r w:rsidRPr="00193971">
              <w:rPr>
                <w:rFonts w:ascii="仿宋" w:eastAsia="仿宋" w:hAnsi="仿宋"/>
                <w:bCs/>
                <w:szCs w:val="21"/>
              </w:rPr>
              <w:lastRenderedPageBreak/>
              <w:t>优秀学生干部、优秀党、团员、三好学生2、</w:t>
            </w:r>
            <w:r w:rsidRPr="00193971">
              <w:rPr>
                <w:rFonts w:ascii="仿宋" w:eastAsia="仿宋" w:hAnsi="仿宋"/>
                <w:szCs w:val="21"/>
              </w:rPr>
              <w:t>班级获得校级及以上优秀班集体的主要班委（班长/团支书）</w:t>
            </w:r>
          </w:p>
        </w:tc>
        <w:tc>
          <w:tcPr>
            <w:tcW w:w="947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1、获得院级</w:t>
            </w:r>
            <w:r w:rsidRPr="00193971">
              <w:rPr>
                <w:rFonts w:ascii="仿宋" w:eastAsia="仿宋" w:hAnsi="仿宋"/>
                <w:bCs/>
                <w:szCs w:val="21"/>
              </w:rPr>
              <w:lastRenderedPageBreak/>
              <w:t>优秀学生干部、优秀党、团员三好学生</w:t>
            </w:r>
          </w:p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  <w:r w:rsidRPr="00193971">
              <w:rPr>
                <w:rFonts w:ascii="仿宋" w:eastAsia="仿宋" w:hAnsi="仿宋"/>
                <w:bCs/>
                <w:szCs w:val="21"/>
              </w:rPr>
              <w:t>2、</w:t>
            </w:r>
            <w:r w:rsidRPr="00193971">
              <w:rPr>
                <w:rFonts w:ascii="仿宋" w:eastAsia="仿宋" w:hAnsi="仿宋"/>
                <w:szCs w:val="21"/>
              </w:rPr>
              <w:t>班级获得院级及以上优秀班集体的主要班委（班长/团支书）</w:t>
            </w:r>
          </w:p>
        </w:tc>
        <w:tc>
          <w:tcPr>
            <w:tcW w:w="948" w:type="dxa"/>
          </w:tcPr>
          <w:p w:rsidR="00193971" w:rsidRPr="00193971" w:rsidRDefault="00193971" w:rsidP="00016A06">
            <w:pPr>
              <w:pStyle w:val="Normal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193971" w:rsidRPr="00193971" w:rsidRDefault="00193971" w:rsidP="00193971">
      <w:pPr>
        <w:pStyle w:val="Normal"/>
        <w:numPr>
          <w:ilvl w:val="0"/>
          <w:numId w:val="1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193971">
        <w:rPr>
          <w:rFonts w:asciiTheme="minorEastAsia" w:eastAsiaTheme="minorEastAsia" w:hAnsiTheme="minorEastAsia"/>
          <w:b/>
          <w:sz w:val="28"/>
          <w:szCs w:val="28"/>
        </w:rPr>
        <w:lastRenderedPageBreak/>
        <w:t>以上单项分数可以累加，但单个维度总分数不</w:t>
      </w:r>
      <w:r w:rsidRPr="00193971">
        <w:rPr>
          <w:rFonts w:asciiTheme="minorEastAsia" w:eastAsiaTheme="minorEastAsia" w:hAnsiTheme="minorEastAsia"/>
          <w:b/>
          <w:sz w:val="28"/>
          <w:szCs w:val="28"/>
        </w:rPr>
        <w:t>超过100分。</w:t>
      </w:r>
    </w:p>
    <w:p w:rsidR="00193971" w:rsidRPr="00193971" w:rsidRDefault="00193971" w:rsidP="00193971">
      <w:pPr>
        <w:shd w:val="solid" w:color="FFFFFF" w:fill="auto"/>
        <w:autoSpaceDN w:val="0"/>
        <w:spacing w:line="450" w:lineRule="atLeast"/>
        <w:jc w:val="left"/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</w:pPr>
      <w:r w:rsidRPr="00193971">
        <w:rPr>
          <w:rFonts w:asciiTheme="minorEastAsia" w:eastAsiaTheme="minorEastAsia" w:hAnsiTheme="minorEastAsia"/>
          <w:b/>
          <w:bCs/>
          <w:color w:val="000000"/>
          <w:sz w:val="28"/>
          <w:szCs w:val="28"/>
          <w:shd w:val="clear" w:color="auto" w:fill="FFFFFF"/>
        </w:rPr>
        <w:t>3</w:t>
      </w:r>
      <w:r w:rsidRPr="00193971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 w:rsidRPr="00193971">
        <w:rPr>
          <w:rFonts w:asciiTheme="minorEastAsia" w:eastAsiaTheme="minorEastAsia" w:hAnsiTheme="minorEastAsia" w:hint="eastAsia"/>
          <w:b/>
          <w:color w:val="000000"/>
          <w:sz w:val="28"/>
          <w:szCs w:val="28"/>
          <w:shd w:val="clear" w:color="auto" w:fill="FFFFFF"/>
        </w:rPr>
        <w:t>志愿服务维度评选</w:t>
      </w:r>
      <w:r w:rsidRPr="00193971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分数计算方法参见青年志愿者协会《</w:t>
      </w:r>
      <w:r w:rsidRPr="00193971">
        <w:rPr>
          <w:rFonts w:asciiTheme="minorEastAsia" w:eastAsiaTheme="minorEastAsia" w:hAnsiTheme="minorEastAsia" w:hint="eastAsia"/>
          <w:b/>
          <w:bCs/>
          <w:sz w:val="28"/>
          <w:szCs w:val="28"/>
        </w:rPr>
        <w:t>中国政法大学志愿者奖学金、优秀志愿者评选工作</w:t>
      </w:r>
      <w:r w:rsidRPr="00193971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标准》，现摘录如下：</w:t>
      </w:r>
    </w:p>
    <w:p w:rsidR="00193971" w:rsidRPr="00193971" w:rsidRDefault="00193971" w:rsidP="00193971">
      <w:pPr>
        <w:shd w:val="solid" w:color="FFFFFF" w:fill="auto"/>
        <w:autoSpaceDN w:val="0"/>
        <w:spacing w:line="450" w:lineRule="atLeast"/>
        <w:ind w:firstLineChars="100" w:firstLine="280"/>
        <w:jc w:val="left"/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</w:pPr>
      <w:r w:rsidRPr="001939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志愿服务奖学金及优秀志愿者评选采取积分制，按个人总分由高到底进行筛选，具体细则如下：</w:t>
      </w:r>
    </w:p>
    <w:p w:rsidR="00193971" w:rsidRPr="00193971" w:rsidRDefault="00193971" w:rsidP="00193971">
      <w:pPr>
        <w:shd w:val="solid" w:color="FFFFFF" w:fill="auto"/>
        <w:autoSpaceDN w:val="0"/>
        <w:spacing w:line="450" w:lineRule="atLeast"/>
        <w:ind w:firstLine="420"/>
        <w:jc w:val="left"/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</w:pPr>
      <w:r w:rsidRPr="001939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1、总分=个人志愿服务时间×0.2+参与活动项目数×2+活动种类数×5+特殊志愿者得分+奖励得分；</w:t>
      </w:r>
    </w:p>
    <w:p w:rsidR="00193971" w:rsidRPr="00193971" w:rsidRDefault="00193971" w:rsidP="00193971">
      <w:pPr>
        <w:shd w:val="solid" w:color="FFFFFF" w:fill="auto"/>
        <w:autoSpaceDN w:val="0"/>
        <w:spacing w:line="450" w:lineRule="atLeast"/>
        <w:ind w:firstLine="420"/>
        <w:jc w:val="left"/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</w:pPr>
      <w:r w:rsidRPr="001939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注：</w:t>
      </w:r>
    </w:p>
    <w:p w:rsidR="00193971" w:rsidRPr="00193971" w:rsidRDefault="00193971" w:rsidP="00193971">
      <w:pPr>
        <w:shd w:val="solid" w:color="FFFFFF" w:fill="auto"/>
        <w:autoSpaceDN w:val="0"/>
        <w:spacing w:line="450" w:lineRule="atLeast"/>
        <w:ind w:firstLine="420"/>
        <w:jc w:val="left"/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</w:pPr>
      <w:r w:rsidRPr="001939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（1）参与活动项目数：活动地点不同即为不同项目，活动地点相同而活动组织单位不同也计为不同的项目；</w:t>
      </w:r>
    </w:p>
    <w:p w:rsidR="00193971" w:rsidRPr="00193971" w:rsidRDefault="00193971" w:rsidP="00193971">
      <w:pPr>
        <w:shd w:val="solid" w:color="FFFFFF" w:fill="auto"/>
        <w:autoSpaceDN w:val="0"/>
        <w:spacing w:line="450" w:lineRule="atLeast"/>
        <w:ind w:firstLine="420"/>
        <w:jc w:val="left"/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</w:pPr>
      <w:r w:rsidRPr="001939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（2）活动种类包括：法律援助，环境保护，医疗卫生，社区服务，支教助学，大型赛事，应急救援和其他类别；</w:t>
      </w:r>
    </w:p>
    <w:p w:rsidR="00193971" w:rsidRPr="00193971" w:rsidRDefault="00193971" w:rsidP="00193971">
      <w:pPr>
        <w:shd w:val="solid" w:color="FFFFFF" w:fill="auto"/>
        <w:autoSpaceDN w:val="0"/>
        <w:spacing w:line="450" w:lineRule="atLeast"/>
        <w:ind w:firstLine="420"/>
        <w:jc w:val="left"/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</w:pPr>
      <w:r w:rsidRPr="001939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（3）特殊志愿者得分： 造血干细胞抽样者可获5分，献血志愿者可获5分。其他特殊志愿者按实际情况酌情给分，特殊志愿者得分</w:t>
      </w:r>
      <w:r w:rsidRPr="001939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作为单独加分项，不计入参与活动项目数及活动种类数统计；</w:t>
      </w:r>
    </w:p>
    <w:p w:rsidR="00193971" w:rsidRPr="00193971" w:rsidRDefault="00193971" w:rsidP="00193971">
      <w:pPr>
        <w:shd w:val="solid" w:color="FFFFFF" w:fill="auto"/>
        <w:autoSpaceDN w:val="0"/>
        <w:spacing w:line="450" w:lineRule="atLeast"/>
        <w:ind w:firstLine="420"/>
        <w:jc w:val="left"/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</w:pPr>
      <w:r w:rsidRPr="001939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（4）奖励得分： 区级荣誉可获4 分，北京市及以上奖励可获8分。</w:t>
      </w:r>
    </w:p>
    <w:p w:rsidR="00193971" w:rsidRPr="00193971" w:rsidRDefault="00193971" w:rsidP="00193971">
      <w:pPr>
        <w:pStyle w:val="Normal"/>
        <w:rPr>
          <w:rFonts w:asciiTheme="minorEastAsia" w:eastAsiaTheme="minorEastAsia" w:hAnsiTheme="minorEastAsia"/>
          <w:b/>
          <w:sz w:val="28"/>
          <w:szCs w:val="28"/>
        </w:rPr>
      </w:pPr>
      <w:r w:rsidRPr="00193971"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193971">
        <w:rPr>
          <w:rFonts w:asciiTheme="minorEastAsia" w:eastAsiaTheme="minorEastAsia" w:hAnsiTheme="minorEastAsia"/>
          <w:b/>
          <w:sz w:val="28"/>
          <w:szCs w:val="28"/>
        </w:rPr>
        <w:t>、文体竞赛维度中关于竞赛优胜奖学金的内容参见《大学生成长手册——制度篇》关于评选的标准，现摘录如下：</w:t>
      </w:r>
    </w:p>
    <w:p w:rsidR="00193971" w:rsidRPr="00193971" w:rsidRDefault="00193971" w:rsidP="00193971">
      <w:pPr>
        <w:rPr>
          <w:rFonts w:asciiTheme="minorEastAsia" w:eastAsiaTheme="minorEastAsia" w:hAnsiTheme="minorEastAsia" w:hint="eastAsia"/>
          <w:sz w:val="28"/>
          <w:szCs w:val="28"/>
        </w:rPr>
      </w:pPr>
      <w:r w:rsidRPr="00193971">
        <w:rPr>
          <w:rFonts w:asciiTheme="minorEastAsia" w:eastAsiaTheme="minorEastAsia" w:hAnsiTheme="minorEastAsia" w:hint="eastAsia"/>
          <w:sz w:val="28"/>
          <w:szCs w:val="28"/>
        </w:rPr>
        <w:t xml:space="preserve">    竞赛优胜奖金以奖励在文化、科技或体育等竞赛中取得优异成绩的学生。</w:t>
      </w:r>
    </w:p>
    <w:p w:rsidR="00193971" w:rsidRPr="00193971" w:rsidRDefault="00193971" w:rsidP="00193971">
      <w:pPr>
        <w:numPr>
          <w:ilvl w:val="0"/>
          <w:numId w:val="9"/>
        </w:numPr>
        <w:rPr>
          <w:rFonts w:asciiTheme="minorEastAsia" w:eastAsiaTheme="minorEastAsia" w:hAnsiTheme="minorEastAsia" w:hint="eastAsia"/>
          <w:sz w:val="28"/>
          <w:szCs w:val="28"/>
        </w:rPr>
      </w:pPr>
      <w:r w:rsidRPr="00193971">
        <w:rPr>
          <w:rFonts w:asciiTheme="minorEastAsia" w:eastAsiaTheme="minorEastAsia" w:hAnsiTheme="minorEastAsia" w:hint="eastAsia"/>
          <w:sz w:val="28"/>
          <w:szCs w:val="28"/>
        </w:rPr>
        <w:t>学生参加国家级竞赛并获得前八名或三等以上奖项，或参加省部级以上竞赛获得前六名或三等以上奖项。</w:t>
      </w:r>
    </w:p>
    <w:p w:rsidR="00193971" w:rsidRPr="00193971" w:rsidRDefault="00193971" w:rsidP="00193971">
      <w:pPr>
        <w:numPr>
          <w:ilvl w:val="0"/>
          <w:numId w:val="9"/>
        </w:numPr>
        <w:rPr>
          <w:rFonts w:asciiTheme="minorEastAsia" w:eastAsiaTheme="minorEastAsia" w:hAnsiTheme="minorEastAsia" w:hint="eastAsia"/>
          <w:sz w:val="28"/>
          <w:szCs w:val="28"/>
        </w:rPr>
      </w:pPr>
      <w:r w:rsidRPr="00193971">
        <w:rPr>
          <w:rFonts w:asciiTheme="minorEastAsia" w:eastAsiaTheme="minorEastAsia" w:hAnsiTheme="minorEastAsia" w:hint="eastAsia"/>
          <w:sz w:val="28"/>
          <w:szCs w:val="28"/>
        </w:rPr>
        <w:t>参赛项目一般应为国家部委、国家级行业协会、省部级新闻媒体或北京市主办的比赛，其中国家部委、国家行业协会组织的全国性比赛视为国家级比赛，国家部委组织的行业性比赛或跨省的区域性比赛，以及省（直辖市）等组织的比赛均视为省部级比赛。</w:t>
      </w:r>
    </w:p>
    <w:p w:rsidR="00193971" w:rsidRPr="00193971" w:rsidRDefault="00193971" w:rsidP="00193971">
      <w:pPr>
        <w:numPr>
          <w:ilvl w:val="0"/>
          <w:numId w:val="9"/>
        </w:numPr>
        <w:rPr>
          <w:rFonts w:asciiTheme="minorEastAsia" w:eastAsiaTheme="minorEastAsia" w:hAnsiTheme="minorEastAsia" w:hint="eastAsia"/>
          <w:sz w:val="28"/>
          <w:szCs w:val="28"/>
        </w:rPr>
      </w:pPr>
      <w:r w:rsidRPr="00193971">
        <w:rPr>
          <w:rFonts w:asciiTheme="minorEastAsia" w:eastAsiaTheme="minorEastAsia" w:hAnsiTheme="minorEastAsia" w:hint="eastAsia"/>
          <w:sz w:val="28"/>
          <w:szCs w:val="28"/>
        </w:rPr>
        <w:t>申报竞赛优胜奖所参加比赛，参赛队应在8个队（含）以上。</w:t>
      </w:r>
    </w:p>
    <w:p w:rsidR="00193971" w:rsidRPr="00193971" w:rsidRDefault="00193971" w:rsidP="00193971">
      <w:pPr>
        <w:numPr>
          <w:ilvl w:val="0"/>
          <w:numId w:val="9"/>
        </w:numPr>
        <w:rPr>
          <w:rFonts w:asciiTheme="minorEastAsia" w:eastAsiaTheme="minorEastAsia" w:hAnsiTheme="minorEastAsia" w:hint="eastAsia"/>
          <w:sz w:val="28"/>
          <w:szCs w:val="28"/>
        </w:rPr>
      </w:pPr>
      <w:r w:rsidRPr="00193971">
        <w:rPr>
          <w:rFonts w:asciiTheme="minorEastAsia" w:eastAsiaTheme="minorEastAsia" w:hAnsiTheme="minorEastAsia" w:hint="eastAsia"/>
          <w:sz w:val="28"/>
          <w:szCs w:val="28"/>
        </w:rPr>
        <w:t>集体项目申报竞赛优胜奖，其替（候）补队员比照正式参赛队员降一等级申领本奖，如果正式参赛队员符合三等奖申报条件，则替（候）补队员不再具有申报资格.</w:t>
      </w:r>
    </w:p>
    <w:p w:rsidR="00193971" w:rsidRPr="00193971" w:rsidRDefault="00193971" w:rsidP="00193971">
      <w:pPr>
        <w:ind w:left="210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 w:rsidRPr="0019397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各奖级评定标准</w:t>
      </w:r>
    </w:p>
    <w:p w:rsidR="00193971" w:rsidRPr="00193971" w:rsidRDefault="00193971" w:rsidP="00193971">
      <w:pPr>
        <w:rPr>
          <w:rFonts w:asciiTheme="minorEastAsia" w:eastAsiaTheme="minorEastAsia" w:hAnsiTheme="minorEastAsia" w:hint="eastAsia"/>
          <w:sz w:val="28"/>
          <w:szCs w:val="28"/>
        </w:rPr>
      </w:pPr>
      <w:r w:rsidRPr="00193971">
        <w:rPr>
          <w:rFonts w:asciiTheme="minorEastAsia" w:eastAsiaTheme="minorEastAsia" w:hAnsiTheme="minorEastAsia" w:hint="eastAsia"/>
          <w:sz w:val="28"/>
          <w:szCs w:val="28"/>
        </w:rPr>
        <w:t xml:space="preserve">  （一） 一等奖：国家级竞赛前三名，或获得一、二等奖；省部级高校体育比赛中甲级队比赛第一名。</w:t>
      </w:r>
    </w:p>
    <w:p w:rsidR="00193971" w:rsidRPr="00193971" w:rsidRDefault="00193971" w:rsidP="00193971">
      <w:pPr>
        <w:rPr>
          <w:rFonts w:asciiTheme="minorEastAsia" w:eastAsiaTheme="minorEastAsia" w:hAnsiTheme="minorEastAsia" w:hint="eastAsia"/>
          <w:sz w:val="28"/>
          <w:szCs w:val="28"/>
        </w:rPr>
      </w:pPr>
      <w:r w:rsidRPr="00193971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（二）二等奖：国家级竞赛四、五、六名、或国家级竞赛获三等奖;省部级竞赛中获一、二等奖。</w:t>
      </w:r>
    </w:p>
    <w:p w:rsidR="00F82D42" w:rsidRPr="00193971" w:rsidRDefault="00193971">
      <w:pPr>
        <w:rPr>
          <w:rFonts w:asciiTheme="minorEastAsia" w:eastAsiaTheme="minorEastAsia" w:hAnsiTheme="minorEastAsia" w:hint="eastAsia"/>
          <w:sz w:val="28"/>
          <w:szCs w:val="28"/>
        </w:rPr>
      </w:pPr>
      <w:r w:rsidRPr="00193971">
        <w:rPr>
          <w:rFonts w:asciiTheme="minorEastAsia" w:eastAsiaTheme="minorEastAsia" w:hAnsiTheme="minorEastAsia" w:hint="eastAsia"/>
          <w:sz w:val="28"/>
          <w:szCs w:val="28"/>
        </w:rPr>
        <w:t xml:space="preserve">  （三）三等奖：国家级竞赛中第七、八名，或省部级竞赛获三等奖；省部级高校体育甲级队比赛第四、五、六名，或乙级队比赛前三名。</w:t>
      </w:r>
    </w:p>
    <w:sectPr w:rsidR="00F82D42" w:rsidRPr="001939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abstractNum w:abstractNumId="3">
    <w:nsid w:val="0000000D"/>
    <w:multiLevelType w:val="multilevel"/>
    <w:tmpl w:val="0000000D"/>
    <w:lvl w:ilvl="0">
      <w:start w:val="1"/>
      <w:numFmt w:val="japaneseCounting"/>
      <w:lvlText w:val="（%1）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>
    <w:nsid w:val="0000000E"/>
    <w:multiLevelType w:val="singleLevel"/>
    <w:tmpl w:val="0000000E"/>
    <w:lvl w:ilvl="0">
      <w:start w:val="1"/>
      <w:numFmt w:val="decimal"/>
      <w:suff w:val="nothing"/>
      <w:lvlText w:val="%1、"/>
      <w:lvlJc w:val="left"/>
    </w:lvl>
  </w:abstractNum>
  <w:abstractNum w:abstractNumId="5">
    <w:nsid w:val="0000000F"/>
    <w:multiLevelType w:val="singleLevel"/>
    <w:tmpl w:val="0000000F"/>
    <w:lvl w:ilvl="0">
      <w:start w:val="1"/>
      <w:numFmt w:val="decimal"/>
      <w:suff w:val="nothing"/>
      <w:lvlText w:val="%1、"/>
      <w:lvlJc w:val="left"/>
    </w:lvl>
  </w:abstractNum>
  <w:abstractNum w:abstractNumId="6">
    <w:nsid w:val="00000010"/>
    <w:multiLevelType w:val="singleLevel"/>
    <w:tmpl w:val="00000010"/>
    <w:lvl w:ilvl="0">
      <w:start w:val="1"/>
      <w:numFmt w:val="decimal"/>
      <w:suff w:val="nothing"/>
      <w:lvlText w:val="%1、"/>
      <w:lvlJc w:val="left"/>
    </w:lvl>
  </w:abstractNum>
  <w:abstractNum w:abstractNumId="7">
    <w:nsid w:val="00000011"/>
    <w:multiLevelType w:val="singleLevel"/>
    <w:tmpl w:val="00000011"/>
    <w:lvl w:ilvl="0">
      <w:start w:val="1"/>
      <w:numFmt w:val="decimal"/>
      <w:suff w:val="nothing"/>
      <w:lvlText w:val="%1、"/>
      <w:lvlJc w:val="left"/>
    </w:lvl>
  </w:abstractNum>
  <w:abstractNum w:abstractNumId="8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71"/>
    <w:rsid w:val="00193971"/>
    <w:rsid w:val="00701322"/>
    <w:rsid w:val="00D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FFBE9-0C4D-48FD-B3B9-06E6FF5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basedOn w:val="a0"/>
    <w:link w:val="a3"/>
    <w:rsid w:val="00193971"/>
  </w:style>
  <w:style w:type="paragraph" w:styleId="a3">
    <w:name w:val="annotation text"/>
    <w:basedOn w:val="a"/>
    <w:link w:val="Char"/>
    <w:rsid w:val="0019397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文字 Char1"/>
    <w:basedOn w:val="a0"/>
    <w:uiPriority w:val="99"/>
    <w:semiHidden/>
    <w:rsid w:val="00193971"/>
    <w:rPr>
      <w:rFonts w:ascii="Times New Roman" w:eastAsia="宋体" w:hAnsi="Times New Roman" w:cs="Times New Roman"/>
      <w:szCs w:val="20"/>
    </w:rPr>
  </w:style>
  <w:style w:type="paragraph" w:customStyle="1" w:styleId="Normal">
    <w:name w:val="Normal"/>
    <w:rsid w:val="00193971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19397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939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伍毅</dc:creator>
  <cp:keywords/>
  <dc:description/>
  <cp:lastModifiedBy>伍毅</cp:lastModifiedBy>
  <cp:revision>1</cp:revision>
  <dcterms:created xsi:type="dcterms:W3CDTF">2014-11-26T14:15:00Z</dcterms:created>
  <dcterms:modified xsi:type="dcterms:W3CDTF">2014-11-26T14:25:00Z</dcterms:modified>
</cp:coreProperties>
</file>